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4A80B" w14:textId="77777777" w:rsidR="001D04B5" w:rsidRDefault="001D04B5" w:rsidP="001D04B5">
      <w:pPr>
        <w:pStyle w:val="Heading2"/>
        <w:spacing w:line="240" w:lineRule="auto"/>
      </w:pPr>
      <w:bookmarkStart w:id="0" w:name="X2f12d8618fe773a77ec1f48958bf6edcb6f93b8"/>
      <w:r>
        <w:t>Implementation of the 3Rs: national and international perspectives</w:t>
      </w:r>
    </w:p>
    <w:p w14:paraId="6C4FAE45" w14:textId="77777777" w:rsidR="001D04B5" w:rsidRPr="00DA4E96" w:rsidRDefault="001D04B5" w:rsidP="001D04B5">
      <w:pPr>
        <w:pStyle w:val="FirstParagraph"/>
        <w:spacing w:line="240" w:lineRule="auto"/>
        <w:rPr>
          <w:i/>
          <w:iCs/>
        </w:rPr>
      </w:pPr>
      <w:bookmarkStart w:id="1" w:name="authors-3"/>
      <w:r w:rsidRPr="00DA4E96">
        <w:rPr>
          <w:i/>
          <w:iCs/>
          <w:u w:val="single"/>
        </w:rPr>
        <w:t>Dr. Carly O'Malley</w:t>
      </w:r>
      <w:r w:rsidRPr="00DA4E96">
        <w:rPr>
          <w:i/>
          <w:iCs/>
        </w:rPr>
        <w:t xml:space="preserve">, Charles River; </w:t>
      </w:r>
      <w:r w:rsidRPr="00DA4E96">
        <w:rPr>
          <w:i/>
          <w:iCs/>
          <w:u w:val="single"/>
        </w:rPr>
        <w:t>Dr. Arvind Ingle</w:t>
      </w:r>
      <w:r w:rsidRPr="00DA4E96">
        <w:rPr>
          <w:i/>
          <w:iCs/>
        </w:rPr>
        <w:t xml:space="preserve">, Tata Memorial Centre, ACTREC; </w:t>
      </w:r>
      <w:r w:rsidRPr="00DA4E96">
        <w:rPr>
          <w:i/>
          <w:iCs/>
          <w:u w:val="single"/>
        </w:rPr>
        <w:t>Dr. Vijay Pal Singh</w:t>
      </w:r>
      <w:r w:rsidRPr="00DA4E96">
        <w:rPr>
          <w:i/>
          <w:iCs/>
        </w:rPr>
        <w:t xml:space="preserve">, CSIR-Institute of Genomics &amp; Integrative Biology; </w:t>
      </w:r>
      <w:r w:rsidRPr="00DA4E96">
        <w:rPr>
          <w:i/>
          <w:iCs/>
          <w:u w:val="single"/>
        </w:rPr>
        <w:t>Dr. Ramachandra Gudde</w:t>
      </w:r>
      <w:r w:rsidRPr="00DA4E96">
        <w:rPr>
          <w:i/>
          <w:iCs/>
        </w:rPr>
        <w:t>, Indian Institute of Science</w:t>
      </w:r>
    </w:p>
    <w:p w14:paraId="47DD8C12" w14:textId="77777777" w:rsidR="001D04B5" w:rsidRDefault="001D04B5" w:rsidP="001D04B5">
      <w:pPr>
        <w:pStyle w:val="FirstParagraph"/>
        <w:spacing w:line="240" w:lineRule="auto"/>
      </w:pPr>
      <w:bookmarkStart w:id="2" w:name="abstract-3"/>
      <w:bookmarkEnd w:id="1"/>
      <w:r>
        <w:t xml:space="preserve">The principles of Replacement, Reduction, and Refinement (3Rs), first proposed by Russell and Burch in 1959, remain the foundational ethical and scientific framework for the humane use of animals in research, education, and testing. This workshop will examine the implementation of the 3Rs from both national (Indian) and international perspectives, highlighting regulatory frameworks, practical challenges, successful change management strategies, and emerging opportunities for advancing animal welfare while maintaining scientific excellence. In India, the implementation of the 3Rs is governed by the Prevention of Cruelty to Animals Act, 1960, and operationalized through the Committee for the Control and Supervision of Experiments on Animals (CCSEA). Over the past three decades, CCSEA has significantly strengthened institutional oversight, laboratory animal care standards, and the adoption of alternatives. The Institutional Animal Ethics Committee (IAEC) serves as the primary mechanism for protocol review, ensuring that animal use is justified, minimized, and conducted with the highest standards of refinement. IAECs evaluate scientific merit, ethical considerations, and adherence to the 3Rs, mandating appropriate experimental design, biostatistics, and humane endpoints. The Replacement pillar has gained momentum with the availability of human cell-based systems, induced pluripotent stem cells (iPSCs), organoids, organ-on-chip technologies, computational modelling, artificial intelligence, and other New Approach Methodologies (NAMs). However, widespread adoption faces challenges related to validation, infrastructure development, training, and regulatory harmonization. Reduction strategies are supported through robust experimental design, data sharing, and optimized colony management. Refinement efforts focus on improved housing, husbandry, environmental enrichment, veterinary care, pain management, and personnel training—areas where CCSEA guidelines have driven measurable progress. Despite these advances, implementation in India encounters practical hurdles including resource variability across institutions, varying levels of awareness, and the need for sustained capacity building. Laboratory animal veterinarians and IAEC members play pivotal roles in bridging regulatory compliance with on-ground welfare improvements. This workshop will review the evolution of CCSEA’s contributions, compare Indian practices with global benchmarks, and discuss strategies for integrating NAMs into biomedical research without compromising scientific </w:t>
      </w:r>
      <w:proofErr w:type="spellStart"/>
      <w:proofErr w:type="gramStart"/>
      <w:r>
        <w:t>rigor.A</w:t>
      </w:r>
      <w:proofErr w:type="spellEnd"/>
      <w:proofErr w:type="gramEnd"/>
      <w:r>
        <w:t xml:space="preserve"> compelling case study will be presented on the transition from traditional tail handling to refined handling of mice and rats. This large-scale </w:t>
      </w:r>
      <w:r>
        <w:lastRenderedPageBreak/>
        <w:t xml:space="preserve">change initiative utilized structured change management frameworks, specifically the </w:t>
      </w:r>
      <w:proofErr w:type="spellStart"/>
      <w:r>
        <w:t>Prosci</w:t>
      </w:r>
      <w:proofErr w:type="spellEnd"/>
      <w:r>
        <w:t xml:space="preserve"> ADKAR model (Awareness, Desire, Knowledge, Ability, Reinforcement) and the Results Pyramid approach. These frameworks guided a systematic, value-driven </w:t>
      </w:r>
      <w:proofErr w:type="spellStart"/>
      <w:proofErr w:type="gramStart"/>
      <w:r>
        <w:t>rollout:Participants</w:t>
      </w:r>
      <w:proofErr w:type="spellEnd"/>
      <w:proofErr w:type="gramEnd"/>
      <w:r>
        <w:t xml:space="preserve"> will gain deeper understanding of 3Rs implementation strategies, exposure to proven change management frameworks, knowledge of Indian and global regulatory landscapes.</w:t>
      </w:r>
      <w:bookmarkEnd w:id="0"/>
      <w:bookmarkEnd w:id="2"/>
    </w:p>
    <w:p w14:paraId="4F04A768" w14:textId="77777777" w:rsidR="00E75E25" w:rsidRDefault="00E75E25"/>
    <w:sectPr w:rsidR="00E75E25" w:rsidSect="001D04B5">
      <w:pgSz w:w="11906" w:h="16838"/>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B5"/>
    <w:rsid w:val="001D04B5"/>
    <w:rsid w:val="008067E2"/>
    <w:rsid w:val="00AE622D"/>
    <w:rsid w:val="00D62CA7"/>
    <w:rsid w:val="00E75E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406AA"/>
  <w15:chartTrackingRefBased/>
  <w15:docId w15:val="{4FF598C3-8388-484D-B351-D51C6B8E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0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4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4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4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4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4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4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4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4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4B5"/>
    <w:rPr>
      <w:rFonts w:eastAsiaTheme="majorEastAsia" w:cstheme="majorBidi"/>
      <w:color w:val="272727" w:themeColor="text1" w:themeTint="D8"/>
    </w:rPr>
  </w:style>
  <w:style w:type="paragraph" w:styleId="Title">
    <w:name w:val="Title"/>
    <w:basedOn w:val="Normal"/>
    <w:next w:val="Normal"/>
    <w:link w:val="TitleChar"/>
    <w:uiPriority w:val="10"/>
    <w:qFormat/>
    <w:rsid w:val="001D0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4B5"/>
    <w:pPr>
      <w:spacing w:before="160"/>
      <w:jc w:val="center"/>
    </w:pPr>
    <w:rPr>
      <w:i/>
      <w:iCs/>
      <w:color w:val="404040" w:themeColor="text1" w:themeTint="BF"/>
    </w:rPr>
  </w:style>
  <w:style w:type="character" w:customStyle="1" w:styleId="QuoteChar">
    <w:name w:val="Quote Char"/>
    <w:basedOn w:val="DefaultParagraphFont"/>
    <w:link w:val="Quote"/>
    <w:uiPriority w:val="29"/>
    <w:rsid w:val="001D04B5"/>
    <w:rPr>
      <w:i/>
      <w:iCs/>
      <w:color w:val="404040" w:themeColor="text1" w:themeTint="BF"/>
    </w:rPr>
  </w:style>
  <w:style w:type="paragraph" w:styleId="ListParagraph">
    <w:name w:val="List Paragraph"/>
    <w:basedOn w:val="Normal"/>
    <w:uiPriority w:val="34"/>
    <w:qFormat/>
    <w:rsid w:val="001D04B5"/>
    <w:pPr>
      <w:ind w:left="720"/>
      <w:contextualSpacing/>
    </w:pPr>
  </w:style>
  <w:style w:type="character" w:styleId="IntenseEmphasis">
    <w:name w:val="Intense Emphasis"/>
    <w:basedOn w:val="DefaultParagraphFont"/>
    <w:uiPriority w:val="21"/>
    <w:qFormat/>
    <w:rsid w:val="001D04B5"/>
    <w:rPr>
      <w:i/>
      <w:iCs/>
      <w:color w:val="0F4761" w:themeColor="accent1" w:themeShade="BF"/>
    </w:rPr>
  </w:style>
  <w:style w:type="paragraph" w:styleId="IntenseQuote">
    <w:name w:val="Intense Quote"/>
    <w:basedOn w:val="Normal"/>
    <w:next w:val="Normal"/>
    <w:link w:val="IntenseQuoteChar"/>
    <w:uiPriority w:val="30"/>
    <w:qFormat/>
    <w:rsid w:val="001D0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4B5"/>
    <w:rPr>
      <w:i/>
      <w:iCs/>
      <w:color w:val="0F4761" w:themeColor="accent1" w:themeShade="BF"/>
    </w:rPr>
  </w:style>
  <w:style w:type="character" w:styleId="IntenseReference">
    <w:name w:val="Intense Reference"/>
    <w:basedOn w:val="DefaultParagraphFont"/>
    <w:uiPriority w:val="32"/>
    <w:qFormat/>
    <w:rsid w:val="001D04B5"/>
    <w:rPr>
      <w:b/>
      <w:bCs/>
      <w:smallCaps/>
      <w:color w:val="0F4761" w:themeColor="accent1" w:themeShade="BF"/>
      <w:spacing w:val="5"/>
    </w:rPr>
  </w:style>
  <w:style w:type="paragraph" w:customStyle="1" w:styleId="FirstParagraph">
    <w:name w:val="First Paragraph"/>
    <w:basedOn w:val="BodyText"/>
    <w:next w:val="BodyText"/>
    <w:qFormat/>
    <w:rsid w:val="001D04B5"/>
    <w:pPr>
      <w:suppressAutoHyphens/>
      <w:spacing w:before="180" w:after="180" w:line="288" w:lineRule="auto"/>
    </w:pPr>
    <w:rPr>
      <w:rFonts w:ascii="Open Sans" w:hAnsi="Open Sans"/>
      <w:color w:val="3D4A54"/>
      <w:kern w:val="0"/>
      <w:lang w:val="en-US"/>
      <w14:ligatures w14:val="none"/>
    </w:rPr>
  </w:style>
  <w:style w:type="paragraph" w:styleId="BodyText">
    <w:name w:val="Body Text"/>
    <w:basedOn w:val="Normal"/>
    <w:link w:val="BodyTextChar"/>
    <w:uiPriority w:val="99"/>
    <w:semiHidden/>
    <w:unhideWhenUsed/>
    <w:rsid w:val="001D04B5"/>
    <w:pPr>
      <w:spacing w:after="120"/>
    </w:pPr>
  </w:style>
  <w:style w:type="character" w:customStyle="1" w:styleId="BodyTextChar">
    <w:name w:val="Body Text Char"/>
    <w:basedOn w:val="DefaultParagraphFont"/>
    <w:link w:val="BodyText"/>
    <w:uiPriority w:val="99"/>
    <w:semiHidden/>
    <w:rsid w:val="001D0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Shubham dhankar</dc:creator>
  <cp:keywords/>
  <dc:description/>
  <cp:lastModifiedBy>Shubham dhankar</cp:lastModifiedBy>
  <cp:revision>1</cp:revision>
  <dcterms:created xsi:type="dcterms:W3CDTF">2026-07-23T13:04:00Z</dcterms:created>
  <dcterms:modified xsi:type="dcterms:W3CDTF">2026-07-23T13:05:00Z</dcterms:modified>
</cp:coreProperties>
</file>